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1748" w14:textId="77777777" w:rsidR="00AC6F4C" w:rsidRDefault="00AC6F4C" w:rsidP="00AC6F4C"/>
    <w:p w14:paraId="602318B4" w14:textId="0F31866D"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włączenia karty ewidencyjnej zabytku</w:t>
      </w:r>
      <w:r w:rsidR="00252D65">
        <w:t xml:space="preserve"> nieruchomego</w:t>
      </w:r>
      <w:r>
        <w:t xml:space="preserve"> – </w:t>
      </w:r>
      <w:r w:rsidR="00DA6463" w:rsidRPr="008A719D">
        <w:t>cmentarz choleryczny na części działki nr 227/3 przy ul. Kasztanowej w m. Nowa Wieś, gm. Wronki, pow. szamotulski</w:t>
      </w:r>
      <w:r w:rsidR="00DA6463">
        <w:t xml:space="preserve"> </w:t>
      </w:r>
      <w:r>
        <w:t xml:space="preserve">- </w:t>
      </w:r>
      <w:r w:rsidR="00DA6463">
        <w:t>do</w:t>
      </w:r>
      <w:r>
        <w:t xml:space="preserve"> wojewódzkiej ewidencji zabytków.</w:t>
      </w:r>
    </w:p>
    <w:p w14:paraId="3D7792DF" w14:textId="77777777" w:rsidR="005A2239" w:rsidRPr="005A2239" w:rsidRDefault="005A2239" w:rsidP="005A2239">
      <w:pPr>
        <w:jc w:val="both"/>
      </w:pPr>
    </w:p>
    <w:p w14:paraId="2F4A5AEA" w14:textId="77777777"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06AB3"/>
    <w:rsid w:val="00252D65"/>
    <w:rsid w:val="00395AF6"/>
    <w:rsid w:val="003A0E4A"/>
    <w:rsid w:val="003B6608"/>
    <w:rsid w:val="005A2239"/>
    <w:rsid w:val="006D44F5"/>
    <w:rsid w:val="008E3AC8"/>
    <w:rsid w:val="00911980"/>
    <w:rsid w:val="00AC6F4C"/>
    <w:rsid w:val="00B36ECD"/>
    <w:rsid w:val="00C02D4F"/>
    <w:rsid w:val="00DA6463"/>
    <w:rsid w:val="00DF028B"/>
    <w:rsid w:val="00E0401A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06F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2021-02-04T14:20:00Z</dcterms:created>
  <dcterms:modified xsi:type="dcterms:W3CDTF">2021-02-11T08:46:00Z</dcterms:modified>
</cp:coreProperties>
</file>